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5E" w:rsidRPr="006B1E5E" w:rsidRDefault="006B1E5E" w:rsidP="006B1E5E">
      <w:pPr>
        <w:spacing w:after="57" w:line="240" w:lineRule="auto"/>
        <w:outlineLvl w:val="0"/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</w:pPr>
      <w:r w:rsidRPr="006B1E5E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>Примеры видов деятельност</w:t>
      </w:r>
      <w:r w:rsidR="00B46194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 xml:space="preserve">и для </w:t>
      </w:r>
      <w:proofErr w:type="spellStart"/>
      <w:r w:rsidR="00B46194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>самозанятых</w:t>
      </w:r>
      <w:proofErr w:type="spellEnd"/>
      <w:r w:rsidR="00B46194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 xml:space="preserve"> граждан в 2023</w:t>
      </w:r>
      <w:r w:rsidRPr="006B1E5E">
        <w:rPr>
          <w:rFonts w:ascii="Arial" w:eastAsia="Times New Roman" w:hAnsi="Arial" w:cs="Arial"/>
          <w:color w:val="E8611F"/>
          <w:kern w:val="36"/>
          <w:sz w:val="20"/>
          <w:szCs w:val="20"/>
          <w:lang w:eastAsia="ru-RU"/>
        </w:rPr>
        <w:t xml:space="preserve"> году</w:t>
      </w:r>
    </w:p>
    <w:p w:rsidR="006B1E5E" w:rsidRPr="006B1E5E" w:rsidRDefault="006B1E5E" w:rsidP="006B1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Уборка </w:t>
      </w:r>
      <w:proofErr w:type="gramStart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жилых</w:t>
      </w:r>
      <w:proofErr w:type="gramEnd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помещение и ведение домашнего хозяйства</w:t>
      </w:r>
    </w:p>
    <w:p w:rsidR="006B1E5E" w:rsidRPr="006B1E5E" w:rsidRDefault="006B1E5E" w:rsidP="006B1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Уход и присмотр за детьми, больными, людьми старше 80 лет, а также нуждающимися в постоянном уходе по медицинским показаниям</w:t>
      </w:r>
    </w:p>
    <w:p w:rsidR="006B1E5E" w:rsidRPr="006B1E5E" w:rsidRDefault="006B1E5E" w:rsidP="006B1E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Репетиторство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 xml:space="preserve">Постановка на учет </w:t>
      </w:r>
      <w:proofErr w:type="spellStart"/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самозанятых</w:t>
      </w:r>
      <w:proofErr w:type="spellEnd"/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 xml:space="preserve"> граждан в Ульяновской области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Способы регистрации в качестве </w:t>
      </w:r>
      <w:proofErr w:type="spellStart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самозанятого</w:t>
      </w:r>
      <w:proofErr w:type="spellEnd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: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Обращение в налоговый орган</w:t>
      </w: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Бесплатное мобильное приложение «Мой налог»</w:t>
      </w: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Кабинет налогоплательщика «Налога на профессиональный доход» на сайте ФНС России</w:t>
      </w: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Уполномоченные банки</w:t>
      </w:r>
      <w:proofErr w:type="gramStart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br/>
        <w:t>С</w:t>
      </w:r>
      <w:proofErr w:type="gramEnd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помощью учетной записи Единого портала государственных и муниципальных услуг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 xml:space="preserve">Налоги на </w:t>
      </w:r>
      <w:proofErr w:type="spellStart"/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самозаня</w:t>
      </w:r>
      <w:r w:rsidR="00B46194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тых</w:t>
      </w:r>
      <w:proofErr w:type="spellEnd"/>
      <w:r w:rsidR="00B46194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 xml:space="preserve"> в Ульяновской области в 2023</w:t>
      </w: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 xml:space="preserve"> году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Налоговая ставка зависит от того, кто перечислил деньги налогоплательщику налога на профессиональный доход, </w:t>
      </w: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4 % с доходов от работы с физическими лицами и 6 % - с юридическими</w:t>
      </w: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.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Для ведения отчетности разработано специальное мобильное приложение "Мой налог".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Применять такой налоговый режим смогут не все, законом предусмотрен перечень тех, кому не удастся воспользоваться нововведениями. Это: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продавцы подакцизного товара;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продавцы и арендодатели коммерческой недвижимости (те, кто сдает личную жилплощадь, перейти на такой режим смогут);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те, кто перепродает товар (за исключением имущества, находящегося в личном использовании);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те, кто добывает и реализует полезные ископаемые;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proofErr w:type="gramStart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имеющие</w:t>
      </w:r>
      <w:proofErr w:type="gramEnd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наемных работников;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работающие по договору с заказчиками, которые одновременно являлись работодателями для этих работников в течение предыдущих двух лет;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те, кто осуществляет предпринимательскую деятельность на основе договоров поручения, комиссии или агентских договоров, кроме тех, кто оказывает услуги по доставке и приему (передаче) платежей в интересах других лиц;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лица, использующие другие системы налогообложения;</w:t>
      </w:r>
    </w:p>
    <w:p w:rsidR="006B1E5E" w:rsidRPr="006B1E5E" w:rsidRDefault="006B1E5E" w:rsidP="006B1E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те, чей доход за календарный год превысил 2 400 000 рублей.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Тем, кто захочет перейти на новую систему налогообложения, предлагается налоговый вычет: каждый, кто зарегистрируется в системе, получит на счет виртуальные 10 тысяч рублей, которые можно потратить на уплату налога.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Закон вступил в силу 1 января 2019 года. Эксперимент продлится до 31 декабря 2028 года.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Также будет интересно </w:t>
      </w:r>
      <w:hyperlink r:id="rId5" w:history="1">
        <w:r w:rsidRPr="006B1E5E">
          <w:rPr>
            <w:rFonts w:ascii="Arial" w:eastAsia="Times New Roman" w:hAnsi="Arial" w:cs="Arial"/>
            <w:b/>
            <w:bCs/>
            <w:color w:val="205393"/>
            <w:sz w:val="14"/>
            <w:lang w:eastAsia="ru-RU"/>
          </w:rPr>
          <w:t>Предпринимателям</w:t>
        </w:r>
      </w:hyperlink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, </w:t>
      </w:r>
      <w:proofErr w:type="spellStart"/>
      <w:r w:rsidR="00704822"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fldChar w:fldCharType="begin"/>
      </w: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instrText xml:space="preserve"> HYPERLINK "https://gogov.ru/for/samozanyatym" </w:instrText>
      </w:r>
      <w:r w:rsidR="00704822"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fldChar w:fldCharType="separate"/>
      </w:r>
      <w:r w:rsidRPr="006B1E5E">
        <w:rPr>
          <w:rFonts w:ascii="Arial" w:eastAsia="Times New Roman" w:hAnsi="Arial" w:cs="Arial"/>
          <w:b/>
          <w:bCs/>
          <w:color w:val="205393"/>
          <w:sz w:val="14"/>
          <w:u w:val="single"/>
          <w:lang w:eastAsia="ru-RU"/>
        </w:rPr>
        <w:t>Самозанятым</w:t>
      </w:r>
      <w:proofErr w:type="spellEnd"/>
      <w:r w:rsidR="00704822"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fldChar w:fldCharType="end"/>
      </w:r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6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Выписка из ЕГРЮЛ и ЕГРИП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7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Регистрация ИП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8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 xml:space="preserve">Изменения в </w:t>
        </w:r>
        <w:proofErr w:type="spellStart"/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КоАП</w:t>
        </w:r>
        <w:proofErr w:type="spellEnd"/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 xml:space="preserve"> РФ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9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Закрытие ООО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10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Регистрация ООО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11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Лицензия на образовательную деятельность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12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Путевой лист легкого и грузового автомобиля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13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Закрытие ИП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14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Регистрация НКО</w:t>
        </w:r>
      </w:hyperlink>
    </w:p>
    <w:p w:rsidR="006B1E5E" w:rsidRPr="006B1E5E" w:rsidRDefault="00704822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hyperlink r:id="rId15" w:history="1">
        <w:r w:rsidR="006B1E5E" w:rsidRPr="006B1E5E">
          <w:rPr>
            <w:rFonts w:ascii="Arial" w:eastAsia="Times New Roman" w:hAnsi="Arial" w:cs="Arial"/>
            <w:color w:val="205393"/>
            <w:sz w:val="14"/>
            <w:u w:val="single"/>
            <w:lang w:eastAsia="ru-RU"/>
          </w:rPr>
          <w:t>Пенсионный капитал</w:t>
        </w:r>
      </w:hyperlink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Необходимые документы</w:t>
      </w:r>
    </w:p>
    <w:p w:rsidR="006B1E5E" w:rsidRPr="006B1E5E" w:rsidRDefault="006B1E5E" w:rsidP="006B1E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паспорт</w:t>
      </w:r>
    </w:p>
    <w:p w:rsidR="006B1E5E" w:rsidRPr="006B1E5E" w:rsidRDefault="006B1E5E" w:rsidP="006B1E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уведомление о деятельности (заполняется </w:t>
      </w:r>
      <w:proofErr w:type="gramStart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</w:t>
      </w:r>
      <w:proofErr w:type="gramEnd"/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налоговой)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Стоимость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бесплатно</w:t>
      </w:r>
    </w:p>
    <w:p w:rsidR="006B1E5E" w:rsidRPr="006B1E5E" w:rsidRDefault="006B1E5E" w:rsidP="006B1E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b/>
          <w:bCs/>
          <w:color w:val="333333"/>
          <w:sz w:val="14"/>
          <w:lang w:eastAsia="ru-RU"/>
        </w:rPr>
        <w:t>Куда обращаться</w:t>
      </w:r>
    </w:p>
    <w:p w:rsidR="006B1E5E" w:rsidRPr="006B1E5E" w:rsidRDefault="006B1E5E" w:rsidP="006B1E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6B1E5E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Налоговые инспекции</w:t>
      </w:r>
    </w:p>
    <w:p w:rsidR="003F7C2E" w:rsidRDefault="003F7C2E"/>
    <w:sectPr w:rsidR="003F7C2E" w:rsidSect="003F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4C9"/>
    <w:multiLevelType w:val="multilevel"/>
    <w:tmpl w:val="7F64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C3DFB"/>
    <w:multiLevelType w:val="multilevel"/>
    <w:tmpl w:val="62BC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B3681"/>
    <w:multiLevelType w:val="multilevel"/>
    <w:tmpl w:val="726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838A7"/>
    <w:multiLevelType w:val="multilevel"/>
    <w:tmpl w:val="32F8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B1E5E"/>
    <w:rsid w:val="00335C70"/>
    <w:rsid w:val="003F7C2E"/>
    <w:rsid w:val="006B1E5E"/>
    <w:rsid w:val="00704822"/>
    <w:rsid w:val="00921AA0"/>
    <w:rsid w:val="00B46194"/>
    <w:rsid w:val="00D8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2E"/>
  </w:style>
  <w:style w:type="paragraph" w:styleId="1">
    <w:name w:val="heading 1"/>
    <w:basedOn w:val="a"/>
    <w:link w:val="10"/>
    <w:uiPriority w:val="9"/>
    <w:qFormat/>
    <w:rsid w:val="006B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E5E"/>
    <w:rPr>
      <w:b/>
      <w:bCs/>
    </w:rPr>
  </w:style>
  <w:style w:type="character" w:styleId="a5">
    <w:name w:val="Hyperlink"/>
    <w:basedOn w:val="a0"/>
    <w:uiPriority w:val="99"/>
    <w:semiHidden/>
    <w:unhideWhenUsed/>
    <w:rsid w:val="006B1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articles/new-koap" TargetMode="External"/><Relationship Id="rId13" Type="http://schemas.openxmlformats.org/officeDocument/2006/relationships/hyperlink" Target="https://gogov.ru/services/close-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reg-ip/uln" TargetMode="External"/><Relationship Id="rId12" Type="http://schemas.openxmlformats.org/officeDocument/2006/relationships/hyperlink" Target="https://gogov.ru/docs/car-waybi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gov.ru/services/egrul-egrip" TargetMode="External"/><Relationship Id="rId11" Type="http://schemas.openxmlformats.org/officeDocument/2006/relationships/hyperlink" Target="https://gogov.ru/docs/edu-licence" TargetMode="External"/><Relationship Id="rId5" Type="http://schemas.openxmlformats.org/officeDocument/2006/relationships/hyperlink" Target="https://gogov.ru/for/predprinimatelyam" TargetMode="External"/><Relationship Id="rId15" Type="http://schemas.openxmlformats.org/officeDocument/2006/relationships/hyperlink" Target="https://gogov.ru/articles/pension-capital" TargetMode="External"/><Relationship Id="rId10" Type="http://schemas.openxmlformats.org/officeDocument/2006/relationships/hyperlink" Target="https://gogov.ru/services/reg-o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close-ooo/uln" TargetMode="External"/><Relationship Id="rId14" Type="http://schemas.openxmlformats.org/officeDocument/2006/relationships/hyperlink" Target="https://gogov.ru/services/reg-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Валгуссы</dc:creator>
  <cp:lastModifiedBy>Валгуссы</cp:lastModifiedBy>
  <cp:revision>4</cp:revision>
  <dcterms:created xsi:type="dcterms:W3CDTF">2023-06-14T10:38:00Z</dcterms:created>
  <dcterms:modified xsi:type="dcterms:W3CDTF">2023-06-14T11:47:00Z</dcterms:modified>
</cp:coreProperties>
</file>